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5966D">
      <w:pPr>
        <w:spacing w:line="360" w:lineRule="auto"/>
        <w:jc w:val="center"/>
        <w:rPr>
          <w:sz w:val="24"/>
        </w:rPr>
      </w:pPr>
      <w:r>
        <w:drawing>
          <wp:inline distT="0" distB="0" distL="0" distR="0">
            <wp:extent cx="6129020" cy="1640205"/>
            <wp:effectExtent l="0" t="0" r="0" b="0"/>
            <wp:docPr id="1" name="Immagine 0" descr="carta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0" descr="carta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9020" cy="164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8D4C6">
      <w:pPr>
        <w:pStyle w:val="29"/>
        <w:rPr>
          <w:rFonts w:ascii="Georgia" w:hAnsi="Georgia"/>
        </w:rPr>
      </w:pPr>
    </w:p>
    <w:tbl>
      <w:tblPr>
        <w:tblStyle w:val="9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0"/>
      </w:tblGrid>
      <w:tr w14:paraId="1C316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9760" w:type="dxa"/>
          </w:tcPr>
          <w:p w14:paraId="6C778F76">
            <w:pPr>
              <w:pStyle w:val="29"/>
              <w:spacing w:line="360" w:lineRule="auto"/>
              <w:ind w:right="-262"/>
              <w:jc w:val="center"/>
              <w:rPr>
                <w:rFonts w:ascii="Georgia" w:hAnsi="Georgia"/>
                <w:b/>
                <w:sz w:val="24"/>
                <w:szCs w:val="36"/>
              </w:rPr>
            </w:pPr>
            <w:r>
              <w:rPr>
                <w:rFonts w:ascii="Georgia" w:hAnsi="Georgia"/>
                <w:b/>
                <w:sz w:val="24"/>
                <w:szCs w:val="36"/>
              </w:rPr>
              <w:t>CONVENZIONE PER ATTIVITA’</w:t>
            </w:r>
          </w:p>
          <w:p w14:paraId="41C79269">
            <w:pPr>
              <w:pStyle w:val="29"/>
              <w:spacing w:line="360" w:lineRule="auto"/>
              <w:ind w:right="-262"/>
              <w:jc w:val="center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b/>
                <w:sz w:val="24"/>
                <w:szCs w:val="36"/>
              </w:rPr>
              <w:t>DI PTCO</w:t>
            </w:r>
          </w:p>
          <w:p w14:paraId="20489964">
            <w:pPr>
              <w:pStyle w:val="2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bCs/>
                <w:i/>
                <w:iCs/>
                <w:sz w:val="24"/>
              </w:rPr>
              <w:t xml:space="preserve"> (allegato c delle linee guida all’alternanza 2015, legge 13 luglio 2015 n.107)</w:t>
            </w:r>
          </w:p>
        </w:tc>
      </w:tr>
    </w:tbl>
    <w:p w14:paraId="2DC6CF5B">
      <w:pPr>
        <w:pStyle w:val="29"/>
        <w:spacing w:line="360" w:lineRule="auto"/>
        <w:jc w:val="both"/>
        <w:rPr>
          <w:rFonts w:ascii="Georgia" w:hAnsi="Georgia"/>
          <w:sz w:val="16"/>
          <w:szCs w:val="16"/>
        </w:rPr>
      </w:pPr>
    </w:p>
    <w:p w14:paraId="3F0DA9AE">
      <w:pPr>
        <w:pStyle w:val="29"/>
        <w:spacing w:line="360" w:lineRule="auto"/>
        <w:ind w:right="-262"/>
        <w:jc w:val="both"/>
        <w:rPr>
          <w:rFonts w:ascii="Georgia" w:hAnsi="Georgia"/>
          <w:i/>
          <w:sz w:val="22"/>
          <w:szCs w:val="22"/>
        </w:rPr>
      </w:pPr>
      <w:r>
        <w:rPr>
          <w:rFonts w:ascii="Georgia" w:hAnsi="Georgia"/>
          <w:i/>
          <w:sz w:val="22"/>
          <w:szCs w:val="22"/>
        </w:rPr>
        <w:t>VISTO : l’art. 1, comma 2 del Decreto Leg.vo 15 aprile 2005 n.77</w:t>
      </w:r>
    </w:p>
    <w:p w14:paraId="0A3346F7">
      <w:pPr>
        <w:pStyle w:val="29"/>
        <w:spacing w:line="360" w:lineRule="auto"/>
        <w:ind w:right="-262"/>
        <w:jc w:val="both"/>
        <w:rPr>
          <w:rFonts w:ascii="Georgia" w:hAnsi="Georgia"/>
          <w:i/>
          <w:sz w:val="22"/>
          <w:szCs w:val="22"/>
        </w:rPr>
      </w:pPr>
      <w:r>
        <w:rPr>
          <w:rFonts w:ascii="Georgia" w:hAnsi="Georgia"/>
          <w:i/>
          <w:sz w:val="22"/>
          <w:szCs w:val="22"/>
        </w:rPr>
        <w:t xml:space="preserve">VISTO : </w:t>
      </w:r>
      <w:r>
        <w:rPr>
          <w:rFonts w:ascii="Georgia" w:hAnsi="Georgia"/>
          <w:i/>
          <w:snapToGrid w:val="0"/>
          <w:sz w:val="22"/>
          <w:szCs w:val="22"/>
        </w:rPr>
        <w:t>art. 15 della legge 24 febbraio 1992 n. 225</w:t>
      </w:r>
    </w:p>
    <w:p w14:paraId="6C362188">
      <w:pPr>
        <w:pStyle w:val="29"/>
        <w:spacing w:line="360" w:lineRule="auto"/>
        <w:ind w:right="-262"/>
        <w:jc w:val="both"/>
        <w:rPr>
          <w:rFonts w:ascii="Georgia" w:hAnsi="Georgia"/>
          <w:i/>
          <w:sz w:val="22"/>
          <w:szCs w:val="22"/>
        </w:rPr>
      </w:pPr>
      <w:r>
        <w:rPr>
          <w:rFonts w:ascii="Georgia" w:hAnsi="Georgia"/>
          <w:i/>
          <w:sz w:val="22"/>
          <w:szCs w:val="22"/>
        </w:rPr>
        <w:t>VISTO : il Decreto Legislativo 31 marzo 1998 n. 112, all’art. 108 lettera C</w:t>
      </w:r>
    </w:p>
    <w:p w14:paraId="73B15A43">
      <w:pPr>
        <w:pStyle w:val="29"/>
        <w:spacing w:line="360" w:lineRule="auto"/>
        <w:ind w:right="-262"/>
        <w:jc w:val="both"/>
        <w:rPr>
          <w:rFonts w:ascii="Georgia" w:hAnsi="Georgia"/>
          <w:i/>
          <w:sz w:val="22"/>
          <w:szCs w:val="22"/>
        </w:rPr>
      </w:pPr>
      <w:r>
        <w:rPr>
          <w:rFonts w:ascii="Georgia" w:hAnsi="Georgia"/>
          <w:i/>
          <w:sz w:val="22"/>
          <w:szCs w:val="22"/>
        </w:rPr>
        <w:t xml:space="preserve">VISTO : l’art. 12 della legge 3 agosto 1999, n. 265 </w:t>
      </w:r>
    </w:p>
    <w:p w14:paraId="75E09FEB">
      <w:pPr>
        <w:pStyle w:val="29"/>
        <w:spacing w:line="360" w:lineRule="auto"/>
        <w:ind w:right="-262"/>
        <w:jc w:val="both"/>
        <w:rPr>
          <w:rFonts w:ascii="Georgia" w:hAnsi="Georgia"/>
          <w:i/>
          <w:snapToGrid w:val="0"/>
          <w:sz w:val="22"/>
          <w:szCs w:val="22"/>
        </w:rPr>
      </w:pPr>
      <w:r>
        <w:rPr>
          <w:rFonts w:ascii="Georgia" w:hAnsi="Georgia"/>
          <w:i/>
          <w:sz w:val="22"/>
          <w:szCs w:val="22"/>
        </w:rPr>
        <w:t xml:space="preserve">VISTA : la </w:t>
      </w:r>
      <w:r>
        <w:rPr>
          <w:rFonts w:ascii="Georgia" w:hAnsi="Georgia"/>
          <w:i/>
          <w:snapToGrid w:val="0"/>
          <w:sz w:val="22"/>
          <w:szCs w:val="22"/>
        </w:rPr>
        <w:t>legge regionale 6 agosto 1999 n. 14</w:t>
      </w:r>
    </w:p>
    <w:p w14:paraId="4563E3A5">
      <w:pPr>
        <w:pStyle w:val="29"/>
        <w:spacing w:line="360" w:lineRule="auto"/>
        <w:ind w:right="-262"/>
        <w:jc w:val="both"/>
        <w:rPr>
          <w:rFonts w:ascii="Georgia" w:hAnsi="Georgia"/>
          <w:i/>
          <w:snapToGrid w:val="0"/>
          <w:sz w:val="22"/>
          <w:szCs w:val="22"/>
        </w:rPr>
      </w:pPr>
      <w:r>
        <w:rPr>
          <w:rFonts w:ascii="Georgia" w:hAnsi="Georgia"/>
          <w:i/>
          <w:snapToGrid w:val="0"/>
          <w:sz w:val="22"/>
          <w:szCs w:val="22"/>
        </w:rPr>
        <w:t>VISTA la legge 28 marzo 2003 n.53</w:t>
      </w:r>
    </w:p>
    <w:p w14:paraId="242112BA">
      <w:pPr>
        <w:pStyle w:val="29"/>
        <w:spacing w:line="360" w:lineRule="auto"/>
        <w:ind w:right="-262"/>
        <w:jc w:val="both"/>
        <w:rPr>
          <w:rFonts w:ascii="Georgia" w:hAnsi="Georgia"/>
          <w:i/>
          <w:snapToGrid w:val="0"/>
          <w:sz w:val="22"/>
          <w:szCs w:val="22"/>
        </w:rPr>
      </w:pPr>
      <w:r>
        <w:rPr>
          <w:rFonts w:ascii="Georgia" w:hAnsi="Georgia"/>
          <w:i/>
          <w:snapToGrid w:val="0"/>
          <w:sz w:val="22"/>
          <w:szCs w:val="22"/>
        </w:rPr>
        <w:t>VISTI : gli Ordinamenti di cui ai DD.P.R. n.87, n.88, n.89 del 2010;</w:t>
      </w:r>
    </w:p>
    <w:p w14:paraId="23D81E9F">
      <w:pPr>
        <w:pStyle w:val="29"/>
        <w:spacing w:line="360" w:lineRule="auto"/>
        <w:ind w:right="-262"/>
        <w:jc w:val="both"/>
        <w:rPr>
          <w:rFonts w:ascii="Georgia" w:hAnsi="Georgia"/>
          <w:i/>
          <w:snapToGrid w:val="0"/>
          <w:sz w:val="22"/>
          <w:szCs w:val="22"/>
        </w:rPr>
      </w:pPr>
      <w:r>
        <w:rPr>
          <w:rFonts w:ascii="Georgia" w:hAnsi="Georgia"/>
          <w:i/>
          <w:snapToGrid w:val="0"/>
          <w:sz w:val="22"/>
          <w:szCs w:val="22"/>
        </w:rPr>
        <w:t>VISTO: il D.M. n. 47 del 13/06/2006;</w:t>
      </w:r>
    </w:p>
    <w:p w14:paraId="351B8451">
      <w:pPr>
        <w:pStyle w:val="29"/>
        <w:spacing w:line="360" w:lineRule="auto"/>
        <w:ind w:right="-262"/>
        <w:jc w:val="both"/>
        <w:rPr>
          <w:rFonts w:ascii="Georgia" w:hAnsi="Georgia"/>
          <w:i/>
          <w:snapToGrid w:val="0"/>
          <w:sz w:val="22"/>
          <w:szCs w:val="22"/>
        </w:rPr>
      </w:pPr>
      <w:r>
        <w:rPr>
          <w:rFonts w:ascii="Georgia" w:hAnsi="Georgia"/>
          <w:i/>
          <w:snapToGrid w:val="0"/>
          <w:sz w:val="22"/>
          <w:szCs w:val="22"/>
        </w:rPr>
        <w:t>VISTA la nota MPI prot. 721 del 22/06/2006;</w:t>
      </w:r>
    </w:p>
    <w:p w14:paraId="7BAFE6FF">
      <w:pPr>
        <w:pStyle w:val="29"/>
        <w:spacing w:line="360" w:lineRule="auto"/>
        <w:ind w:right="-262"/>
        <w:jc w:val="both"/>
        <w:rPr>
          <w:rFonts w:ascii="Georgia" w:hAnsi="Georgia"/>
          <w:i/>
          <w:snapToGrid w:val="0"/>
          <w:sz w:val="22"/>
          <w:szCs w:val="22"/>
        </w:rPr>
      </w:pPr>
      <w:r>
        <w:rPr>
          <w:rFonts w:ascii="Georgia" w:hAnsi="Georgia"/>
          <w:i/>
          <w:snapToGrid w:val="0"/>
          <w:sz w:val="22"/>
          <w:szCs w:val="22"/>
        </w:rPr>
        <w:t>VISTA la legge 13 luglio 2015 n.107;</w:t>
      </w:r>
    </w:p>
    <w:p w14:paraId="263DC118">
      <w:pPr>
        <w:pStyle w:val="29"/>
        <w:spacing w:line="360" w:lineRule="auto"/>
        <w:ind w:right="-262"/>
        <w:jc w:val="both"/>
        <w:rPr>
          <w:rFonts w:ascii="Georgia" w:hAnsi="Georgia"/>
          <w:i/>
          <w:snapToGrid w:val="0"/>
        </w:rPr>
      </w:pPr>
      <w:r>
        <w:rPr>
          <w:rFonts w:ascii="Georgia" w:hAnsi="Georgia"/>
          <w:i/>
          <w:snapToGrid w:val="0"/>
          <w:sz w:val="22"/>
          <w:szCs w:val="22"/>
        </w:rPr>
        <w:t xml:space="preserve">SEGUENDO il fac-simile (allegato c) proposto dalla guida operativa dell’alternanza 2015 </w:t>
      </w:r>
    </w:p>
    <w:p w14:paraId="2A258452">
      <w:pPr>
        <w:pStyle w:val="29"/>
        <w:spacing w:line="360" w:lineRule="auto"/>
        <w:ind w:right="-262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TRA</w:t>
      </w:r>
    </w:p>
    <w:p w14:paraId="7C520604">
      <w:pPr>
        <w:pStyle w:val="29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  <w:szCs w:val="24"/>
        </w:rPr>
        <w:t xml:space="preserve">L’Istituto Statale di Istruzione Superiore Liceo </w:t>
      </w:r>
      <w:r>
        <w:rPr>
          <w:rFonts w:ascii="Georgia" w:hAnsi="Georgia"/>
          <w:b/>
          <w:bCs/>
          <w:i/>
          <w:iCs/>
          <w:sz w:val="24"/>
          <w:szCs w:val="24"/>
        </w:rPr>
        <w:t>Scientifico Barsanti e Matteucci</w:t>
      </w:r>
      <w:r>
        <w:rPr>
          <w:rFonts w:ascii="Georgia" w:hAnsi="Georgia"/>
          <w:b/>
          <w:bCs/>
          <w:sz w:val="24"/>
          <w:szCs w:val="24"/>
        </w:rPr>
        <w:t xml:space="preserve"> di Viareggio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</w:rPr>
        <w:t xml:space="preserve">codice fiscale </w:t>
      </w:r>
      <w:r>
        <w:rPr>
          <w:rFonts w:ascii="Georgia" w:hAnsi="Georgia"/>
          <w:b/>
          <w:bCs/>
          <w:sz w:val="24"/>
        </w:rPr>
        <w:t>82011610464</w:t>
      </w:r>
      <w:r>
        <w:rPr>
          <w:rFonts w:ascii="Georgia" w:hAnsi="Georgia"/>
          <w:sz w:val="24"/>
        </w:rPr>
        <w:t xml:space="preserve"> d’ora in poi denominato “</w:t>
      </w:r>
      <w:r>
        <w:rPr>
          <w:rFonts w:ascii="Georgia" w:hAnsi="Georgia"/>
          <w:b/>
          <w:bCs/>
          <w:sz w:val="24"/>
        </w:rPr>
        <w:t>istituzione scolastica</w:t>
      </w:r>
      <w:r>
        <w:rPr>
          <w:rFonts w:ascii="Georgia" w:hAnsi="Georgia"/>
          <w:sz w:val="24"/>
        </w:rPr>
        <w:t xml:space="preserve">”, rappresentato dalla </w:t>
      </w:r>
      <w:r>
        <w:rPr>
          <w:rFonts w:ascii="Georgia" w:hAnsi="Georgia"/>
          <w:b/>
          <w:bCs/>
          <w:sz w:val="24"/>
        </w:rPr>
        <w:t>Dirigente Scolastica Silvia Barbara Margherita Gori</w:t>
      </w:r>
      <w:r>
        <w:rPr>
          <w:rFonts w:ascii="Georgia" w:hAnsi="Georgia"/>
          <w:sz w:val="24"/>
        </w:rPr>
        <w:t xml:space="preserve"> codice fiscale </w:t>
      </w:r>
      <w:r>
        <w:rPr>
          <w:rFonts w:ascii="Georgia" w:hAnsi="Georgia"/>
          <w:b/>
          <w:bCs/>
          <w:sz w:val="24"/>
        </w:rPr>
        <w:t>GROSVB61T46L833F</w:t>
      </w:r>
    </w:p>
    <w:p w14:paraId="71BDCB8D">
      <w:pPr>
        <w:pStyle w:val="6"/>
        <w:rPr>
          <w:rFonts w:ascii="Georgia" w:hAnsi="Georgia"/>
        </w:rPr>
      </w:pPr>
      <w:r>
        <w:rPr>
          <w:rFonts w:ascii="Georgia" w:hAnsi="Georgia"/>
        </w:rPr>
        <w:t>E</w:t>
      </w:r>
    </w:p>
    <w:p w14:paraId="1936C30E">
      <w:pPr>
        <w:pStyle w:val="18"/>
        <w:shd w:val="clear" w:color="auto" w:fill="FFFFFF"/>
        <w:spacing w:before="120" w:beforeAutospacing="0" w:after="120" w:afterAutospacing="0" w:line="480" w:lineRule="auto"/>
        <w:jc w:val="both"/>
        <w:rPr>
          <w:rFonts w:ascii="Georgia" w:hAnsi="Georgia"/>
          <w:color w:val="000000"/>
        </w:rPr>
      </w:pPr>
      <w:r>
        <w:rPr>
          <w:rFonts w:ascii="Georgia" w:hAnsi="Georgia"/>
        </w:rPr>
        <w:t>(</w:t>
      </w:r>
      <w:r>
        <w:rPr>
          <w:rFonts w:ascii="Georgia" w:hAnsi="Georgia"/>
          <w:i/>
        </w:rPr>
        <w:t>Soggetto ospitante</w:t>
      </w:r>
      <w:r>
        <w:rPr>
          <w:rFonts w:ascii="Georgia" w:hAnsi="Georgia"/>
        </w:rPr>
        <w:t>)  _______________________________________________ con sede legale in ______________________via _________________________ n_______</w:t>
      </w:r>
      <w:r>
        <w:rPr>
          <w:rFonts w:ascii="Georgia" w:hAnsi="Georgia"/>
          <w:bCs/>
        </w:rPr>
        <w:t>, CF</w:t>
      </w:r>
      <w:r>
        <w:rPr>
          <w:rStyle w:val="13"/>
          <w:rFonts w:ascii="Georgia" w:hAnsi="Georgia"/>
          <w:bCs/>
          <w:i w:val="0"/>
          <w:iCs w:val="0"/>
          <w:shd w:val="clear" w:color="auto" w:fill="FFFFFF"/>
        </w:rPr>
        <w:t>/partita IVA___________________________________</w:t>
      </w:r>
      <w:r>
        <w:rPr>
          <w:rFonts w:ascii="Georgia" w:hAnsi="Georgia"/>
          <w:shd w:val="clear" w:color="auto" w:fill="FFFFFF"/>
        </w:rPr>
        <w:t xml:space="preserve"> </w:t>
      </w:r>
      <w:r>
        <w:rPr>
          <w:rFonts w:ascii="Georgia" w:hAnsi="Georgia"/>
          <w:color w:val="000000"/>
        </w:rPr>
        <w:t xml:space="preserve">d’ora in poi rappresentato/a dal/la  Sig./Sig.ra ______________________________________ nato/a il/la ______________________ a ______________________________ (Prov.)______  codice fiscale_________________________________________ </w:t>
      </w:r>
    </w:p>
    <w:p w14:paraId="64E5BA0A">
      <w:pPr>
        <w:pStyle w:val="18"/>
        <w:shd w:val="clear" w:color="auto" w:fill="FFFFFF"/>
        <w:spacing w:before="120" w:beforeAutospacing="0" w:after="120" w:afterAutospacing="0" w:line="480" w:lineRule="auto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Cell.______________________ E-mail________________________________</w:t>
      </w:r>
    </w:p>
    <w:p w14:paraId="5C1EF62F">
      <w:pPr>
        <w:pStyle w:val="18"/>
        <w:shd w:val="clear" w:color="auto" w:fill="FFFFFF"/>
        <w:spacing w:before="120" w:beforeAutospacing="0" w:after="120" w:afterAutospacing="0" w:line="360" w:lineRule="auto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Premesso che</w:t>
      </w:r>
    </w:p>
    <w:p w14:paraId="2AD76023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- ai sensi dell’art. 1 D. Lgs. 77/05, il PTCO costituisce una modalità di realizzazione dei corsi nel secondo ciclo del sistema d’istruzione e formazione, per assicurare ai giovani l’acquisizione di competenze spendibili nel mercato del lavoro;</w:t>
      </w:r>
    </w:p>
    <w:p w14:paraId="238FEA3F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- ai sensi della legge 13 luglio 2015 n.107, art.1, commi 33-43, i percorsi di PTCO, sono organicamente inseriti nel piano triennale dell’offerta formativa dell’istituzione scolastica come parte integrante dei percorsi di istruzione;</w:t>
      </w:r>
    </w:p>
    <w:p w14:paraId="631A29F5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- il PTCO è soggetto all’applicazione del D. Lgs. 9 aprile 2008, n .81 e successive modifiche;</w:t>
      </w:r>
    </w:p>
    <w:p w14:paraId="7DC8893F">
      <w:pPr>
        <w:autoSpaceDE w:val="0"/>
        <w:autoSpaceDN w:val="0"/>
        <w:adjustRightInd w:val="0"/>
        <w:spacing w:line="360" w:lineRule="auto"/>
        <w:jc w:val="center"/>
        <w:rPr>
          <w:rFonts w:ascii="Georgia" w:hAnsi="Georgia"/>
          <w:b/>
          <w:bCs/>
          <w:color w:val="1D407E"/>
          <w:sz w:val="24"/>
        </w:rPr>
      </w:pPr>
    </w:p>
    <w:p w14:paraId="11462FA6">
      <w:pPr>
        <w:autoSpaceDE w:val="0"/>
        <w:autoSpaceDN w:val="0"/>
        <w:adjustRightInd w:val="0"/>
        <w:spacing w:line="360" w:lineRule="auto"/>
        <w:jc w:val="center"/>
        <w:rPr>
          <w:rFonts w:ascii="Georgia" w:hAnsi="Georgia"/>
          <w:b/>
          <w:bCs/>
          <w:sz w:val="24"/>
        </w:rPr>
      </w:pPr>
      <w:r>
        <w:rPr>
          <w:rFonts w:ascii="Georgia" w:hAnsi="Georgia"/>
          <w:b/>
          <w:bCs/>
          <w:sz w:val="24"/>
        </w:rPr>
        <w:t>Si conviene quanto segue:</w:t>
      </w:r>
    </w:p>
    <w:p w14:paraId="4C9EAD39">
      <w:pPr>
        <w:pStyle w:val="29"/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  <w:b/>
          <w:bCs/>
          <w:color w:val="1D407E"/>
          <w:sz w:val="24"/>
          <w:szCs w:val="24"/>
        </w:rPr>
        <w:t>Art. 1</w:t>
      </w:r>
    </w:p>
    <w:p w14:paraId="7E684D34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La [</w:t>
      </w:r>
      <w:r>
        <w:rPr>
          <w:rFonts w:ascii="Georgia" w:hAnsi="Georgia"/>
          <w:i/>
          <w:iCs/>
          <w:color w:val="000000"/>
          <w:sz w:val="24"/>
        </w:rPr>
        <w:t>denominazione del soggetto ospitante</w:t>
      </w:r>
      <w:r>
        <w:rPr>
          <w:rFonts w:ascii="Georgia" w:hAnsi="Georgia"/>
          <w:color w:val="000000"/>
          <w:sz w:val="24"/>
        </w:rPr>
        <w:t xml:space="preserve">], qui di seguito indicata/o anche come il “soggetto ospitante” _______________________________________________ </w:t>
      </w:r>
      <w:r>
        <w:rPr>
          <w:rFonts w:ascii="Georgia" w:hAnsi="Georgia"/>
          <w:b/>
          <w:bCs/>
          <w:color w:val="000000"/>
          <w:sz w:val="24"/>
        </w:rPr>
        <w:t>si impegna ad accogliere a titolo gratuito presso le sue strutture n°____ soggetti</w:t>
      </w:r>
      <w:r>
        <w:rPr>
          <w:rFonts w:ascii="Georgia" w:hAnsi="Georgia"/>
          <w:color w:val="000000"/>
          <w:sz w:val="24"/>
        </w:rPr>
        <w:t xml:space="preserve"> in PTCO su proposta del Liceo Scientifico </w:t>
      </w:r>
      <w:r>
        <w:rPr>
          <w:rFonts w:ascii="Georgia" w:hAnsi="Georgia"/>
          <w:i/>
          <w:iCs/>
          <w:color w:val="000000"/>
          <w:sz w:val="24"/>
        </w:rPr>
        <w:t>Barsanti e Matteucci</w:t>
      </w:r>
      <w:r>
        <w:rPr>
          <w:rFonts w:ascii="Georgia" w:hAnsi="Georgia"/>
          <w:color w:val="000000"/>
          <w:sz w:val="24"/>
        </w:rPr>
        <w:t>, di seguito indicata anche come il “istituzione scolastica”.</w:t>
      </w:r>
    </w:p>
    <w:p w14:paraId="0266BA82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b/>
          <w:bCs/>
          <w:color w:val="1D407E"/>
          <w:sz w:val="24"/>
        </w:rPr>
      </w:pPr>
    </w:p>
    <w:p w14:paraId="3A0DAF05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b/>
          <w:bCs/>
          <w:color w:val="1D407E"/>
          <w:sz w:val="24"/>
        </w:rPr>
      </w:pPr>
      <w:r>
        <w:rPr>
          <w:rFonts w:ascii="Georgia" w:hAnsi="Georgia"/>
          <w:b/>
          <w:bCs/>
          <w:color w:val="1D407E"/>
          <w:sz w:val="24"/>
        </w:rPr>
        <w:t>Art. 2.</w:t>
      </w:r>
    </w:p>
    <w:p w14:paraId="3A002996">
      <w:pPr>
        <w:pStyle w:val="11"/>
        <w:rPr>
          <w:rFonts w:ascii="Georgia" w:hAnsi="Georgia"/>
        </w:rPr>
      </w:pPr>
      <w:r>
        <w:rPr>
          <w:rFonts w:ascii="Georgia" w:hAnsi="Georgia"/>
        </w:rPr>
        <w:t xml:space="preserve">1. L’accoglimento dello/degli studente/i per i periodi di apprendimento in ambiente lavorativo non costituisce rapporto di lavoro. </w:t>
      </w:r>
    </w:p>
    <w:p w14:paraId="33483702">
      <w:pPr>
        <w:pStyle w:val="11"/>
        <w:rPr>
          <w:rFonts w:ascii="Georgia" w:hAnsi="Georgia"/>
        </w:rPr>
      </w:pPr>
      <w:r>
        <w:rPr>
          <w:rFonts w:ascii="Georgia" w:hAnsi="Georgia"/>
        </w:rPr>
        <w:t>2. Ai fini e agli effetti delle disposizioni di cui al D. Lgs. 81/2008, lo studente in PTCO è equiparato al lavoratore, ex art. 2, comma 1 lettera a) del decreto citato.</w:t>
      </w:r>
    </w:p>
    <w:p w14:paraId="7473278F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3. L’attività di formazione ed orientamento del percorso di PTCO è congiuntamente progettata e verificata da un docente tutor interno, designato dall’istituzione scolastica, e da un tutor formativo della struttura, indicato dal soggetto ospitante, denominato tutor formativo esterno;</w:t>
      </w:r>
    </w:p>
    <w:p w14:paraId="00C17F01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4. Per ciascun allievo beneficiario del percorso di PTCO inserito nella struttura ospitante in base alla presente Convenzione è predisposto un percorso formativo personalizzato, che fa parte integrante della presente Convenzione, coerente con il profilo educativo, culturale e professionale dell’indirizzo di studi.</w:t>
      </w:r>
    </w:p>
    <w:p w14:paraId="1A320C21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5. La titolarità del percorso, della progettazione formativa e della certificazione delle competenze  acquisite è dell’istituzione scolastica.</w:t>
      </w:r>
    </w:p>
    <w:p w14:paraId="0D07FB66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6. L’accoglimento dello/degli studente/i minorenni per i periodi di apprendimento in situazione lavorativa non fa acquisire agli stessi la qualifica di “lavoratore minore” di cui alla L. 977/67 e successive modifiche.</w:t>
      </w:r>
    </w:p>
    <w:p w14:paraId="064439E2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b/>
          <w:bCs/>
          <w:color w:val="1D407E"/>
          <w:sz w:val="24"/>
        </w:rPr>
      </w:pPr>
    </w:p>
    <w:p w14:paraId="026D4951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b/>
          <w:bCs/>
          <w:color w:val="1D407E"/>
          <w:sz w:val="24"/>
        </w:rPr>
        <w:t>Art. 3.</w:t>
      </w:r>
    </w:p>
    <w:p w14:paraId="35A258B8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color w:val="000000"/>
          <w:sz w:val="24"/>
        </w:rPr>
        <w:t>1. Il</w:t>
      </w:r>
      <w:r>
        <w:rPr>
          <w:rFonts w:ascii="Georgia" w:hAnsi="Georgia"/>
          <w:sz w:val="24"/>
        </w:rPr>
        <w:t xml:space="preserve"> 1. Il docente tutor interno svolge le seguenti funzioni:</w:t>
      </w:r>
    </w:p>
    <w:p w14:paraId="30325417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c) elabora, insieme al tutor esterno, il percorso formativo personalizzato sottoscritto dalle parti coinvolte (scuola, struttura ospitante, studente/soggetti esercenti la potestà genitoriale);</w:t>
      </w:r>
    </w:p>
    <w:p w14:paraId="15D0C2DC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d) assiste e guida lo studente nei percorsi di PTCO e ne verifica, in collaborazione con il tutor esterno, il corretto svolgimento;</w:t>
      </w:r>
    </w:p>
    <w:p w14:paraId="04D036DC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e) </w:t>
      </w:r>
      <w:r>
        <w:rPr>
          <w:rFonts w:ascii="Georgia" w:hAnsi="Georgia"/>
          <w:sz w:val="24"/>
        </w:rPr>
        <w:t>gestisce le relazioni con il contesto in cui si sviluppa l’esperienza di PTCO, rapportandosi con il tutor esterno; monitora le attività e affronta le eventuali criticità che dovessero emergere dalle stesse</w:t>
      </w:r>
      <w:r>
        <w:rPr>
          <w:rFonts w:ascii="Georgia" w:hAnsi="Georgia"/>
        </w:rPr>
        <w:t>;</w:t>
      </w:r>
    </w:p>
    <w:p w14:paraId="42D54D98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g) valuta, comunica e valorizza gli obiettivi raggiunti e le competenze progressivamente sviluppate dallo studente;</w:t>
      </w:r>
    </w:p>
    <w:p w14:paraId="0C0E987D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h) promuove l’attività di valutazione sull’efficacia e la coerenza del percorso di PTCO, da parte dello studente coinvolto;</w:t>
      </w:r>
    </w:p>
    <w:p w14:paraId="26FCA5D7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i) informa gli organi scolastici preposti (Dirigente Scolastico, Dipartimenti, Collegio dei docenti, Comitato Tecnico Scientifico/Comitato Scientifico) ed aggiorna il Consiglio di classe sullo svolgimento dei percorsi, anche ai fini dell’eventuale riallineamento della classe;</w:t>
      </w:r>
    </w:p>
    <w:p w14:paraId="4572E5F2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j) assiste il Dirigente Scolastico nella redazione della scheda di valutazione sulle strutture con le quali sono state stipulate le convenzioni per le attività di PTCO, evidenziandone il potenziale formativo e le eventuali difficoltà incontrate nella collaborazione.</w:t>
      </w:r>
    </w:p>
    <w:p w14:paraId="63EC61A2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sz w:val="24"/>
        </w:rPr>
      </w:pPr>
    </w:p>
    <w:p w14:paraId="7E6A7331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2. Il tutor formativo esterno svolge le seguenti funzioni:</w:t>
      </w:r>
    </w:p>
    <w:p w14:paraId="54D21BDB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a) collabora con il tutor interno alla progettazione, organizzazione e valutazione dell’esperienza di PTCO;</w:t>
      </w:r>
    </w:p>
    <w:p w14:paraId="1B83808B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b) favorisce l’inserimento dello studente nel contesto operativo, lo affianca e lo assiste nel percorso;</w:t>
      </w:r>
    </w:p>
    <w:p w14:paraId="1EE72220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c) garantisce l’informazione/formazione dello/i studente/i sui rischi specifici aziendali, nel rispetto delle procedure interne;</w:t>
      </w:r>
    </w:p>
    <w:p w14:paraId="2414DFFF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d) pianifica ed organizza le attività in base al progetto formativo, coordinandosi anche con altre figure professionali presenti nella struttura ospitante;</w:t>
      </w:r>
    </w:p>
    <w:p w14:paraId="4FE20038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e) coinvolge lo studente nel processo di valutazione dell’esperienza;</w:t>
      </w:r>
    </w:p>
    <w:p w14:paraId="2C2F423B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f) fornisce all’istituzione scolastica gli elementi concordati per valutare le attività dello studente e l’efficacia del processo formativo.</w:t>
      </w:r>
    </w:p>
    <w:p w14:paraId="2C0C9BC4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sz w:val="24"/>
        </w:rPr>
      </w:pPr>
    </w:p>
    <w:p w14:paraId="7AC068DE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3. Le due figure dei tutor condividono i seguenti compiti:</w:t>
      </w:r>
    </w:p>
    <w:p w14:paraId="42841578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a) predisposizione del percorso formativo personalizzato, anche con riguardo alla disciplina della sicurezza e salute nei luoghi di lavoro. In particolare, il docente tutor interno dovrà collaborare col tutor formativo esterno al fine dell’individuazione delle attività richieste dal progetto formativo e delle misure di prevenzione necessarie alla tutela dello studente;</w:t>
      </w:r>
    </w:p>
    <w:p w14:paraId="60386A25">
      <w:pPr>
        <w:pStyle w:val="29"/>
        <w:spacing w:line="360" w:lineRule="auto"/>
        <w:jc w:val="both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b) controllo della frequenza e dell’attuazione del percorso formativo personalizzato; </w:t>
      </w:r>
      <w:r>
        <w:rPr>
          <w:rFonts w:ascii="Georgia" w:hAnsi="Georgia"/>
          <w:color w:val="000000"/>
          <w:sz w:val="24"/>
          <w:szCs w:val="24"/>
        </w:rPr>
        <w:t>raccordo tra le esperienze formative in aula e quella in contesto lavorativo;</w:t>
      </w:r>
    </w:p>
    <w:p w14:paraId="6F4CE734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d) elaborazione di un report sull’esperienza svolta e sulle acquisizioni di ciascun allievo, che concorre alla valutazione e alla certificazione delle competenze da parte del Consiglio di classe;</w:t>
      </w:r>
    </w:p>
    <w:p w14:paraId="744EA6F4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e) verifica del rispetto da parte dello studente degli obblighi propri di ciascun lavoratore di cui all’art. 20 D. Lgs. 81/2008. In particolare la violazione da parte dello studente degli obblighi richiamati dalla norma citata e dal percorso formativo saranno segnalati dal tutor formativo esterno al docente tutor interno affinché quest’ultimo possa attivare le azioni necessarie.</w:t>
      </w:r>
    </w:p>
    <w:p w14:paraId="0867E298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color w:val="000000"/>
          <w:sz w:val="24"/>
        </w:rPr>
      </w:pPr>
    </w:p>
    <w:p w14:paraId="146C8FC1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b/>
          <w:bCs/>
          <w:color w:val="1D407E"/>
          <w:sz w:val="24"/>
        </w:rPr>
      </w:pPr>
      <w:r>
        <w:rPr>
          <w:rFonts w:ascii="Georgia" w:hAnsi="Georgia"/>
          <w:b/>
          <w:bCs/>
          <w:color w:val="1D407E"/>
          <w:sz w:val="24"/>
        </w:rPr>
        <w:t>Art. 4</w:t>
      </w:r>
    </w:p>
    <w:p w14:paraId="23D38AE0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1. Durante lo svolgimento del percorso di PTCO il/i beneficiario/i del percorso è  tenuto/sono tenuti a:</w:t>
      </w:r>
    </w:p>
    <w:p w14:paraId="058369DA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a) svolgere le attività previste dal percorso formativo personalizzato;</w:t>
      </w:r>
    </w:p>
    <w:p w14:paraId="1D8085B2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b) rispettare le norme in materia di igiene, sicurezza e salute sui luoghi di lavoro, nonché tutte le disposizioni, istruzioni, prescrizioni, regolamenti interni, previsti a tale scopo;</w:t>
      </w:r>
    </w:p>
    <w:p w14:paraId="6695CBAA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c) mantenere la necessaria riservatezza per quanto attiene ai dati, informazioni o conoscenze in merito a processi produttivi e prodotti, acquisiti durante lo svolgimento dell’attività formativa in contesto lavorativo;</w:t>
      </w:r>
    </w:p>
    <w:p w14:paraId="1BB315F9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d) seguire le indicazioni dei tutor e fare riferimento ad essi per qualsiasi esigenza di tipo organizzativo o altre evenienze;</w:t>
      </w:r>
    </w:p>
    <w:p w14:paraId="405EA36F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e) rispettare gli obblighi di cui al D.Lgs. 81/2008, art. 20.</w:t>
      </w:r>
    </w:p>
    <w:p w14:paraId="09B0B916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b/>
          <w:bCs/>
          <w:color w:val="1D407E"/>
          <w:sz w:val="24"/>
        </w:rPr>
      </w:pPr>
    </w:p>
    <w:p w14:paraId="5BB939B6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b/>
          <w:bCs/>
          <w:color w:val="1D407E"/>
          <w:sz w:val="24"/>
        </w:rPr>
      </w:pPr>
    </w:p>
    <w:p w14:paraId="6BE7E836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b/>
          <w:bCs/>
          <w:color w:val="1D407E"/>
          <w:sz w:val="24"/>
        </w:rPr>
      </w:pPr>
      <w:r>
        <w:rPr>
          <w:rFonts w:ascii="Georgia" w:hAnsi="Georgia"/>
          <w:b/>
          <w:bCs/>
          <w:color w:val="1D407E"/>
          <w:sz w:val="24"/>
        </w:rPr>
        <w:t>Art. 5</w:t>
      </w:r>
    </w:p>
    <w:p w14:paraId="3AC44B71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b/>
          <w:bCs/>
          <w:sz w:val="24"/>
          <w:szCs w:val="20"/>
        </w:rPr>
      </w:pPr>
      <w:r>
        <w:rPr>
          <w:rFonts w:ascii="Georgia" w:hAnsi="Georgia"/>
          <w:sz w:val="24"/>
        </w:rPr>
        <w:t>1. L’istituzione scolastica assicura il/i beneficiario/i del percorso di PTCO contro gli infortuni sul lavoro presso l’INAIL, nonché per la responsabilità civile</w:t>
      </w:r>
      <w:r>
        <w:rPr>
          <w:rFonts w:ascii="Georgia" w:hAnsi="Georgia"/>
          <w:sz w:val="24"/>
          <w:szCs w:val="20"/>
        </w:rPr>
        <w:t xml:space="preserve"> saranno coperti da assicurazione </w:t>
      </w:r>
      <w:r>
        <w:rPr>
          <w:rFonts w:ascii="Georgia" w:hAnsi="Georgia"/>
          <w:b/>
          <w:bCs/>
          <w:sz w:val="24"/>
          <w:szCs w:val="20"/>
        </w:rPr>
        <w:t xml:space="preserve">RESPONSABILITA'CIVILE </w:t>
      </w:r>
      <w:r>
        <w:rPr>
          <w:rFonts w:ascii="Georgia" w:hAnsi="Georgia"/>
          <w:sz w:val="24"/>
          <w:szCs w:val="20"/>
        </w:rPr>
        <w:t xml:space="preserve">e </w:t>
      </w:r>
      <w:r>
        <w:rPr>
          <w:rFonts w:ascii="Georgia" w:hAnsi="Georgia"/>
          <w:b/>
          <w:bCs/>
          <w:sz w:val="24"/>
          <w:szCs w:val="20"/>
        </w:rPr>
        <w:t xml:space="preserve">INFORTUNI, </w:t>
      </w:r>
      <w:r>
        <w:rPr>
          <w:rFonts w:ascii="Georgia" w:hAnsi="Georgia"/>
          <w:sz w:val="24"/>
          <w:szCs w:val="20"/>
        </w:rPr>
        <w:t xml:space="preserve">stipulata dall'Istituzione Scolastica con la </w:t>
      </w:r>
      <w:r>
        <w:rPr>
          <w:rFonts w:ascii="Georgia" w:hAnsi="Georgia"/>
          <w:b/>
          <w:bCs/>
          <w:sz w:val="24"/>
          <w:szCs w:val="20"/>
        </w:rPr>
        <w:t xml:space="preserve">Compagnia Assicurativa </w:t>
      </w:r>
      <w:r>
        <w:rPr>
          <w:rFonts w:hint="default" w:ascii="Georgia" w:hAnsi="Georgia"/>
          <w:b/>
          <w:bCs/>
          <w:sz w:val="24"/>
          <w:szCs w:val="20"/>
          <w:lang w:val="it-IT"/>
        </w:rPr>
        <w:t>UnipolSai</w:t>
      </w:r>
      <w:r>
        <w:rPr>
          <w:rFonts w:ascii="Georgia" w:hAnsi="Georgia"/>
          <w:b/>
          <w:bCs/>
          <w:sz w:val="24"/>
          <w:szCs w:val="20"/>
        </w:rPr>
        <w:t xml:space="preserve"> di </w:t>
      </w:r>
      <w:r>
        <w:rPr>
          <w:rFonts w:hint="default" w:ascii="Georgia" w:hAnsi="Georgia"/>
          <w:b/>
          <w:bCs/>
          <w:sz w:val="24"/>
          <w:szCs w:val="20"/>
          <w:lang w:val="it-IT"/>
        </w:rPr>
        <w:t>Novara</w:t>
      </w:r>
      <w:r>
        <w:rPr>
          <w:rFonts w:ascii="Georgia" w:hAnsi="Georgia"/>
          <w:b/>
          <w:bCs/>
          <w:sz w:val="24"/>
          <w:szCs w:val="20"/>
        </w:rPr>
        <w:t xml:space="preserve">; Polizza scolastica n. </w:t>
      </w:r>
      <w:r>
        <w:rPr>
          <w:rFonts w:hint="default" w:ascii="Georgia" w:hAnsi="Georgia"/>
          <w:b/>
          <w:bCs/>
          <w:sz w:val="24"/>
          <w:szCs w:val="20"/>
          <w:lang w:val="it-IT"/>
        </w:rPr>
        <w:t>205968375</w:t>
      </w:r>
      <w:bookmarkStart w:id="0" w:name="_GoBack"/>
      <w:bookmarkEnd w:id="0"/>
      <w:r>
        <w:rPr>
          <w:rFonts w:ascii="Georgia" w:hAnsi="Georgia"/>
          <w:b/>
          <w:bCs/>
          <w:sz w:val="24"/>
          <w:szCs w:val="20"/>
        </w:rPr>
        <w:t>.</w:t>
      </w:r>
    </w:p>
    <w:p w14:paraId="178EF037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</w:rPr>
        <w:t xml:space="preserve"> </w:t>
      </w:r>
      <w:r>
        <w:rPr>
          <w:rFonts w:ascii="Georgia" w:hAnsi="Georgia"/>
          <w:sz w:val="24"/>
        </w:rPr>
        <w:t>In caso di incidente durante lo svolgimento del percorso il soggetto ospitante si impegna a segnalare l’evento, entro i tempi previsti dalla normativa vigente, agli istituti assicurativi (facendo riferimento al numero della polizza sottoscritta dal soggetto promotore) e, contestualmente, al soggetto promotore.</w:t>
      </w:r>
    </w:p>
    <w:p w14:paraId="61A2305D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2. Ai fini dell’applicazione dell’articolo 18 del D. Lgs. 81/2008 il soggetto promotore si fa carico dei seguenti obblighi:</w:t>
      </w:r>
    </w:p>
    <w:p w14:paraId="26265D71">
      <w:pPr>
        <w:pStyle w:val="31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 w:val="0"/>
        <w:adjustRightInd w:val="0"/>
        <w:spacing w:after="0" w:line="360" w:lineRule="auto"/>
        <w:jc w:val="both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tener conto delle capacità e delle condizioni della struttura ospitante, in rapporto alla salute e sicurezza degli studenti impegnati nelle attività di PTCO;</w:t>
      </w:r>
    </w:p>
    <w:p w14:paraId="28DB82FB">
      <w:pPr>
        <w:pStyle w:val="31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 w:val="0"/>
        <w:adjustRightInd w:val="0"/>
        <w:spacing w:after="0"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informare/formare lo studente in materia di norme relative a igiene, sicurezza e salute sui luoghi di lavoro, con particolare riguardo agli obblighi dello studente ex art. 20 D. Lgs. 81/2008;</w:t>
      </w:r>
    </w:p>
    <w:p w14:paraId="083CA33D">
      <w:pPr>
        <w:pStyle w:val="31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 w:val="0"/>
        <w:adjustRightInd w:val="0"/>
        <w:spacing w:after="0"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  <w:szCs w:val="24"/>
        </w:rPr>
        <w:t xml:space="preserve">designare un tutor interno che sia competente e adeguatamente formato in materia di sicurezza e </w:t>
      </w:r>
      <w:r>
        <w:rPr>
          <w:rFonts w:ascii="Georgia" w:hAnsi="Georgia"/>
          <w:sz w:val="24"/>
        </w:rPr>
        <w:t>salute nei luoghi di lavoro o che si avvalga di professionalità adeguate in materia (es. RSPP);</w:t>
      </w:r>
    </w:p>
    <w:p w14:paraId="194F1CA6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b/>
          <w:bCs/>
          <w:color w:val="1D407E"/>
          <w:sz w:val="24"/>
        </w:rPr>
      </w:pPr>
    </w:p>
    <w:p w14:paraId="0B0ADCB5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b/>
          <w:bCs/>
          <w:color w:val="1D407E"/>
          <w:sz w:val="24"/>
        </w:rPr>
      </w:pPr>
      <w:r>
        <w:rPr>
          <w:rFonts w:ascii="Georgia" w:hAnsi="Georgia"/>
          <w:b/>
          <w:bCs/>
          <w:color w:val="1D407E"/>
          <w:sz w:val="24"/>
        </w:rPr>
        <w:t>Art. 6</w:t>
      </w:r>
    </w:p>
    <w:p w14:paraId="3AC1BB69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bCs/>
          <w:sz w:val="24"/>
          <w:szCs w:val="20"/>
        </w:rPr>
      </w:pPr>
      <w:r>
        <w:rPr>
          <w:rFonts w:ascii="Georgia" w:hAnsi="Georgia"/>
          <w:bCs/>
          <w:sz w:val="24"/>
          <w:szCs w:val="20"/>
        </w:rPr>
        <w:t>1. Il soggetto ospitante si impegna a:</w:t>
      </w:r>
    </w:p>
    <w:p w14:paraId="353F72B4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bCs/>
          <w:sz w:val="24"/>
          <w:szCs w:val="20"/>
        </w:rPr>
      </w:pPr>
      <w:r>
        <w:rPr>
          <w:rFonts w:ascii="Georgia" w:hAnsi="Georgia"/>
          <w:bCs/>
          <w:sz w:val="24"/>
          <w:szCs w:val="20"/>
        </w:rPr>
        <w:t>a) garantire al beneficiario/ai beneficiari del percorso, per il tramite del tutor della struttura ospitante, l’assistenza e la formazione necessarie al buon esito dell’attività di PTCO, nonché la dichiarazione delle competenze acquisite nel contesto di lavoro;</w:t>
      </w:r>
    </w:p>
    <w:p w14:paraId="5E2028C6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bCs/>
          <w:sz w:val="24"/>
          <w:szCs w:val="20"/>
        </w:rPr>
      </w:pPr>
      <w:r>
        <w:rPr>
          <w:rFonts w:ascii="Georgia" w:hAnsi="Georgia"/>
          <w:bCs/>
          <w:sz w:val="24"/>
          <w:szCs w:val="20"/>
        </w:rPr>
        <w:t>b) rispettare le norme antinfortunistiche e di igiene sul lavoro;</w:t>
      </w:r>
    </w:p>
    <w:p w14:paraId="12C9156A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bCs/>
          <w:sz w:val="24"/>
          <w:szCs w:val="20"/>
        </w:rPr>
      </w:pPr>
      <w:r>
        <w:rPr>
          <w:rFonts w:ascii="Georgia" w:hAnsi="Georgia"/>
          <w:bCs/>
          <w:sz w:val="24"/>
          <w:szCs w:val="20"/>
        </w:rPr>
        <w:t>c) consentire al tutor del soggetto promotore di contattare il beneficiario/i beneficiari del percorso e il tutor della struttura ospitante per verificare l’andamento della formazione in contesto lavorativo, per coordinare l’intero percorso formativo e per la stesura della relazione finale;</w:t>
      </w:r>
    </w:p>
    <w:p w14:paraId="4747430C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d) informare il soggetto promotore di qualsiasi incidente accada al beneficiario/ai beneficiari;</w:t>
      </w:r>
    </w:p>
    <w:p w14:paraId="13E3FE66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e) individuare il tutor esterno in un soggetto che sia competente e adeguatamente formato in materia di sicurezza e salute nei luoghi di lavoro o che si avvalga di professionalità adeguate in materia (es. RSPP).</w:t>
      </w:r>
    </w:p>
    <w:p w14:paraId="2CA35D22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color w:val="000000"/>
          <w:sz w:val="24"/>
        </w:rPr>
      </w:pPr>
    </w:p>
    <w:p w14:paraId="12389F2C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b/>
          <w:bCs/>
          <w:color w:val="1D407E"/>
          <w:sz w:val="24"/>
        </w:rPr>
      </w:pPr>
    </w:p>
    <w:p w14:paraId="213F08D8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b/>
          <w:bCs/>
          <w:color w:val="1D407E"/>
          <w:sz w:val="24"/>
        </w:rPr>
      </w:pPr>
      <w:r>
        <w:rPr>
          <w:rFonts w:ascii="Georgia" w:hAnsi="Georgia"/>
          <w:b/>
          <w:bCs/>
          <w:color w:val="1D407E"/>
          <w:sz w:val="24"/>
        </w:rPr>
        <w:t>Art. 7</w:t>
      </w:r>
    </w:p>
    <w:p w14:paraId="0A43003E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1. La presente convenzione decorre dalla data sotto indicata e dura fino all’espletamento dell’esperienza definita da ciascun percorso formativo personalizzato presso il soggetto ospitante.</w:t>
      </w:r>
    </w:p>
    <w:p w14:paraId="476CFFB9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2. È in ogni caso riconosciuta facoltà al soggetto ospitante e al soggetto promotore di risolvere la presente convenzione in caso di violazione degli obblighi in materia di salute e sicurezza nei luoghi di lavoro o del piano formativo personalizzato.</w:t>
      </w:r>
    </w:p>
    <w:p w14:paraId="3B9B34B3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color w:val="000000"/>
          <w:sz w:val="24"/>
        </w:rPr>
      </w:pPr>
    </w:p>
    <w:p w14:paraId="4C417E5C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Luogo e Data ____________________________</w:t>
      </w:r>
    </w:p>
    <w:p w14:paraId="07996644">
      <w:pPr>
        <w:tabs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Georgia" w:hAnsi="Georgia"/>
          <w:color w:val="000000"/>
          <w:sz w:val="24"/>
        </w:rPr>
      </w:pPr>
    </w:p>
    <w:p w14:paraId="22F50630">
      <w:pPr>
        <w:tabs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Georgia" w:hAnsi="Georgia"/>
          <w:color w:val="000000"/>
          <w:sz w:val="24"/>
        </w:rPr>
      </w:pPr>
    </w:p>
    <w:p w14:paraId="2CFB1DDB">
      <w:pPr>
        <w:pStyle w:val="7"/>
      </w:pPr>
      <w:r>
        <w:t>Liceo Scientifico Statale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ab/>
      </w:r>
      <w:r>
        <w:rPr>
          <w:b w:val="0"/>
          <w:bCs w:val="0"/>
        </w:rPr>
        <w:t xml:space="preserve">            </w:t>
      </w:r>
      <w:r>
        <w:rPr>
          <w:b w:val="0"/>
          <w:bCs w:val="0"/>
        </w:rPr>
        <w:tab/>
      </w:r>
      <w:r>
        <w:t>Ente Ospitante</w:t>
      </w:r>
      <w:r>
        <w:rPr>
          <w:b w:val="0"/>
          <w:bCs w:val="0"/>
        </w:rPr>
        <w:t xml:space="preserve"> </w:t>
      </w:r>
      <w:r>
        <w:rPr>
          <w:b w:val="0"/>
          <w:bCs w:val="0"/>
          <w:sz w:val="16"/>
        </w:rPr>
        <w:t>(timbro)</w:t>
      </w:r>
      <w:r>
        <w:rPr>
          <w:b w:val="0"/>
          <w:bCs w:val="0"/>
        </w:rPr>
        <w:t xml:space="preserve"> </w:t>
      </w:r>
      <w:r>
        <w:t xml:space="preserve">  </w:t>
      </w:r>
    </w:p>
    <w:p w14:paraId="38B519CD">
      <w:pPr>
        <w:tabs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 xml:space="preserve"> ‘</w:t>
      </w:r>
      <w:r>
        <w:rPr>
          <w:rFonts w:ascii="Georgia" w:hAnsi="Georgia"/>
          <w:i/>
          <w:iCs/>
          <w:color w:val="000000"/>
          <w:sz w:val="24"/>
        </w:rPr>
        <w:t>Barsanti e Mattuecci</w:t>
      </w:r>
      <w:r>
        <w:rPr>
          <w:rFonts w:ascii="Georgia" w:hAnsi="Georgia"/>
          <w:color w:val="000000"/>
          <w:sz w:val="24"/>
        </w:rPr>
        <w:t xml:space="preserve">’ </w:t>
      </w:r>
    </w:p>
    <w:p w14:paraId="16AB8CA4">
      <w:pPr>
        <w:tabs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ab/>
      </w:r>
      <w:r>
        <w:rPr>
          <w:rFonts w:ascii="Georgia" w:hAnsi="Georgia"/>
          <w:color w:val="000000"/>
          <w:sz w:val="24"/>
        </w:rPr>
        <w:t xml:space="preserve"> </w:t>
      </w:r>
    </w:p>
    <w:p w14:paraId="4E3F27C6">
      <w:pPr>
        <w:tabs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ab/>
      </w:r>
    </w:p>
    <w:p w14:paraId="67E5B99C">
      <w:pPr>
        <w:pStyle w:val="29"/>
        <w:tabs>
          <w:tab w:val="left" w:pos="5670"/>
        </w:tabs>
        <w:spacing w:line="360" w:lineRule="auto"/>
        <w:jc w:val="both"/>
        <w:rPr>
          <w:rFonts w:ascii="Georgia" w:hAnsi="Georgia"/>
          <w:b/>
          <w:bCs/>
          <w:color w:val="000000"/>
          <w:sz w:val="24"/>
          <w:szCs w:val="24"/>
        </w:rPr>
      </w:pPr>
      <w:r>
        <w:rPr>
          <w:rFonts w:ascii="Georgia" w:hAnsi="Georgia"/>
          <w:b/>
          <w:bCs/>
          <w:color w:val="000000"/>
          <w:sz w:val="24"/>
          <w:szCs w:val="24"/>
        </w:rPr>
        <w:t>Legale Rappresentante</w:t>
      </w:r>
      <w:r>
        <w:rPr>
          <w:rFonts w:ascii="Georgia" w:hAnsi="Georgia"/>
          <w:color w:val="000000"/>
          <w:sz w:val="24"/>
          <w:szCs w:val="24"/>
        </w:rPr>
        <w:t xml:space="preserve">                                          </w:t>
      </w:r>
      <w:r>
        <w:rPr>
          <w:rFonts w:ascii="Georgia" w:hAnsi="Georgia"/>
          <w:color w:val="000000"/>
          <w:sz w:val="24"/>
          <w:szCs w:val="24"/>
        </w:rPr>
        <w:tab/>
      </w:r>
      <w:r>
        <w:rPr>
          <w:rFonts w:ascii="Georgia" w:hAnsi="Georgia"/>
          <w:color w:val="000000"/>
          <w:sz w:val="24"/>
          <w:szCs w:val="24"/>
        </w:rPr>
        <w:tab/>
      </w:r>
      <w:r>
        <w:rPr>
          <w:rFonts w:ascii="Georgia" w:hAnsi="Georgia"/>
          <w:b/>
          <w:bCs/>
          <w:color w:val="000000"/>
          <w:sz w:val="24"/>
          <w:szCs w:val="24"/>
        </w:rPr>
        <w:t xml:space="preserve">   Legale rappresentante</w:t>
      </w:r>
    </w:p>
    <w:p w14:paraId="730E77FA">
      <w:pPr>
        <w:pStyle w:val="29"/>
        <w:jc w:val="both"/>
        <w:rPr>
          <w:rFonts w:ascii="Georgia" w:hAnsi="Georgia" w:cs="Times-Roman"/>
          <w:i/>
          <w:iCs/>
          <w:color w:val="000000"/>
          <w:sz w:val="24"/>
          <w:szCs w:val="24"/>
        </w:rPr>
      </w:pPr>
      <w:r>
        <w:rPr>
          <w:rFonts w:ascii="Georgia" w:hAnsi="Georgia" w:cs="Times-Roman"/>
          <w:i/>
          <w:iCs/>
          <w:color w:val="000000"/>
          <w:sz w:val="24"/>
          <w:szCs w:val="24"/>
        </w:rPr>
        <w:t>Dirigente Scolastica</w:t>
      </w:r>
    </w:p>
    <w:p w14:paraId="0D1D97A7">
      <w:pPr>
        <w:pStyle w:val="29"/>
        <w:jc w:val="both"/>
        <w:rPr>
          <w:rFonts w:ascii="Georgia" w:hAnsi="Georgia" w:cs="Times-Roman"/>
          <w:color w:val="000000"/>
          <w:sz w:val="24"/>
          <w:szCs w:val="24"/>
        </w:rPr>
      </w:pPr>
      <w:r>
        <w:rPr>
          <w:rFonts w:ascii="Georgia" w:hAnsi="Georgia" w:cs="Times-Roman"/>
          <w:i/>
          <w:iCs/>
          <w:color w:val="000000"/>
          <w:sz w:val="24"/>
          <w:szCs w:val="24"/>
        </w:rPr>
        <w:t>Silvia Barbara Margherita Gori</w:t>
      </w:r>
      <w:r>
        <w:rPr>
          <w:rFonts w:ascii="Georgia" w:hAnsi="Georgia" w:cs="Times-Roman"/>
          <w:color w:val="000000"/>
          <w:sz w:val="24"/>
          <w:szCs w:val="24"/>
        </w:rPr>
        <w:t xml:space="preserve">                      </w:t>
      </w:r>
      <w:r>
        <w:rPr>
          <w:rFonts w:ascii="Georgia" w:hAnsi="Georgia" w:cs="Times-Roman"/>
          <w:color w:val="000000"/>
          <w:sz w:val="24"/>
          <w:szCs w:val="24"/>
        </w:rPr>
        <w:tab/>
      </w:r>
      <w:r>
        <w:rPr>
          <w:rFonts w:ascii="Georgia" w:hAnsi="Georgia" w:cs="Times-Roman"/>
          <w:color w:val="000000"/>
          <w:sz w:val="24"/>
          <w:szCs w:val="24"/>
        </w:rPr>
        <w:tab/>
      </w:r>
      <w:r>
        <w:rPr>
          <w:rFonts w:ascii="Georgia" w:hAnsi="Georgia" w:cs="Times-Roman"/>
          <w:color w:val="000000"/>
          <w:sz w:val="24"/>
          <w:szCs w:val="24"/>
        </w:rPr>
        <w:tab/>
      </w:r>
      <w:r>
        <w:rPr>
          <w:rFonts w:ascii="Georgia" w:hAnsi="Georgia" w:cs="Times-Roman"/>
          <w:color w:val="000000"/>
          <w:sz w:val="24"/>
          <w:szCs w:val="24"/>
        </w:rPr>
        <w:tab/>
      </w:r>
      <w:r>
        <w:rPr>
          <w:rFonts w:ascii="Georgia" w:hAnsi="Georgia" w:cs="Times-Roman"/>
          <w:color w:val="000000"/>
          <w:sz w:val="24"/>
          <w:szCs w:val="24"/>
        </w:rPr>
        <w:t xml:space="preserve">  ___________________</w:t>
      </w:r>
    </w:p>
    <w:sectPr>
      <w:footerReference r:id="rId3" w:type="default"/>
      <w:footerReference r:id="rId4" w:type="even"/>
      <w:pgSz w:w="11906" w:h="16838"/>
      <w:pgMar w:top="709" w:right="1134" w:bottom="397" w:left="1134" w:header="709" w:footer="141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Times-Roman">
    <w:altName w:val="Times New Roman"/>
    <w:panose1 w:val="020B0604020202020204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B748C">
    <w:pPr>
      <w:pStyle w:val="15"/>
      <w:framePr w:wrap="around" w:vAnchor="text" w:hAnchor="margin" w:xAlign="center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separate"/>
    </w:r>
    <w:r>
      <w:rPr>
        <w:rStyle w:val="19"/>
      </w:rPr>
      <w:t>2</w:t>
    </w:r>
    <w:r>
      <w:rPr>
        <w:rStyle w:val="19"/>
      </w:rPr>
      <w:fldChar w:fldCharType="end"/>
    </w:r>
  </w:p>
  <w:p w14:paraId="6C62EB35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FE8DD">
    <w:pPr>
      <w:pStyle w:val="15"/>
      <w:framePr w:wrap="around" w:vAnchor="text" w:hAnchor="margin" w:xAlign="center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end"/>
    </w:r>
  </w:p>
  <w:p w14:paraId="23A53FC0"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1B06D7"/>
    <w:multiLevelType w:val="multilevel"/>
    <w:tmpl w:val="611B06D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64D41AC"/>
    <w:multiLevelType w:val="multilevel"/>
    <w:tmpl w:val="764D41A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283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221"/>
    <w:rsid w:val="00146BE8"/>
    <w:rsid w:val="001F3C4A"/>
    <w:rsid w:val="0034144F"/>
    <w:rsid w:val="003E5489"/>
    <w:rsid w:val="004312C8"/>
    <w:rsid w:val="00440B1B"/>
    <w:rsid w:val="0052244E"/>
    <w:rsid w:val="005868C4"/>
    <w:rsid w:val="005B3E7C"/>
    <w:rsid w:val="00603F76"/>
    <w:rsid w:val="00696E6D"/>
    <w:rsid w:val="006B7417"/>
    <w:rsid w:val="006E204D"/>
    <w:rsid w:val="007A76A3"/>
    <w:rsid w:val="007C3A4D"/>
    <w:rsid w:val="00876DB4"/>
    <w:rsid w:val="008A126C"/>
    <w:rsid w:val="008F4349"/>
    <w:rsid w:val="00A12F10"/>
    <w:rsid w:val="00AA00F7"/>
    <w:rsid w:val="00B25FD4"/>
    <w:rsid w:val="00B3078F"/>
    <w:rsid w:val="00B73CC8"/>
    <w:rsid w:val="00BA4FAF"/>
    <w:rsid w:val="00C63C79"/>
    <w:rsid w:val="00C83AB9"/>
    <w:rsid w:val="00E83221"/>
    <w:rsid w:val="00E97E22"/>
    <w:rsid w:val="00EC6BA2"/>
    <w:rsid w:val="00F30728"/>
    <w:rsid w:val="00FA2BDC"/>
    <w:rsid w:val="00FC49C8"/>
    <w:rsid w:val="00FF05B0"/>
    <w:rsid w:val="00FF2423"/>
    <w:rsid w:val="57056571"/>
    <w:rsid w:val="5AAD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nhideWhenUsed="0" w:uiPriority="0" w:name="Signature"/>
    <w:lsdException w:qFormat="1" w:uiPriority="1" w:name="Default Paragraph Font"/>
    <w:lsdException w:uiPriority="99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nhideWhenUsed="0" w:uiPriority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name="Body Text 2"/>
    <w:lsdException w:unhideWhenUsed="0" w:uiPriority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nhideWhenUsed="0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Bookman Old Style" w:hAnsi="Bookman Old Style" w:eastAsia="Times New Roman" w:cs="Times New Roman"/>
      <w:sz w:val="22"/>
      <w:szCs w:val="24"/>
      <w:lang w:val="it-IT" w:eastAsia="it-IT" w:bidi="ar-SA"/>
    </w:rPr>
  </w:style>
  <w:style w:type="paragraph" w:styleId="2">
    <w:name w:val="heading 1"/>
    <w:basedOn w:val="1"/>
    <w:qFormat/>
    <w:uiPriority w:val="0"/>
    <w:pPr>
      <w:spacing w:before="100" w:beforeAutospacing="1" w:after="100" w:afterAutospacing="1"/>
      <w:outlineLvl w:val="0"/>
    </w:pPr>
    <w:rPr>
      <w:rFonts w:ascii="Arial Unicode MS" w:hAnsi="Arial Unicode MS" w:eastAsia="Arial Unicode MS" w:cs="Arial Unicode MS"/>
      <w:b/>
      <w:bCs/>
      <w:kern w:val="36"/>
      <w:sz w:val="48"/>
      <w:szCs w:val="48"/>
    </w:rPr>
  </w:style>
  <w:style w:type="paragraph" w:styleId="3">
    <w:name w:val="heading 2"/>
    <w:basedOn w:val="1"/>
    <w:qFormat/>
    <w:uiPriority w:val="0"/>
    <w:pPr>
      <w:spacing w:before="100" w:beforeAutospacing="1" w:after="100" w:afterAutospacing="1"/>
      <w:outlineLvl w:val="1"/>
    </w:pPr>
    <w:rPr>
      <w:rFonts w:ascii="Arial Unicode MS" w:hAnsi="Arial Unicode MS" w:eastAsia="Arial Unicode MS" w:cs="Arial Unicode MS"/>
      <w:b/>
      <w:bCs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rFonts w:ascii="Times New Roman" w:hAnsi="Times New Roman"/>
      <w:b/>
      <w:sz w:val="28"/>
      <w:szCs w:val="20"/>
    </w:rPr>
  </w:style>
  <w:style w:type="paragraph" w:styleId="5">
    <w:name w:val="heading 4"/>
    <w:basedOn w:val="1"/>
    <w:next w:val="1"/>
    <w:qFormat/>
    <w:uiPriority w:val="0"/>
    <w:pPr>
      <w:keepNext/>
      <w:outlineLvl w:val="3"/>
    </w:pPr>
    <w:rPr>
      <w:b/>
      <w:bCs/>
    </w:rPr>
  </w:style>
  <w:style w:type="paragraph" w:styleId="6">
    <w:name w:val="heading 5"/>
    <w:basedOn w:val="1"/>
    <w:next w:val="1"/>
    <w:qFormat/>
    <w:uiPriority w:val="0"/>
    <w:pPr>
      <w:keepNext/>
      <w:autoSpaceDE w:val="0"/>
      <w:autoSpaceDN w:val="0"/>
      <w:adjustRightInd w:val="0"/>
      <w:spacing w:line="360" w:lineRule="auto"/>
      <w:jc w:val="center"/>
      <w:outlineLvl w:val="4"/>
    </w:pPr>
    <w:rPr>
      <w:rFonts w:ascii="Garamond" w:hAnsi="Garamond"/>
      <w:b/>
      <w:color w:val="000000"/>
      <w:sz w:val="24"/>
    </w:rPr>
  </w:style>
  <w:style w:type="paragraph" w:styleId="7">
    <w:name w:val="heading 6"/>
    <w:basedOn w:val="1"/>
    <w:next w:val="1"/>
    <w:qFormat/>
    <w:uiPriority w:val="0"/>
    <w:pPr>
      <w:keepNext/>
      <w:tabs>
        <w:tab w:val="left" w:pos="5670"/>
      </w:tabs>
      <w:autoSpaceDE w:val="0"/>
      <w:autoSpaceDN w:val="0"/>
      <w:adjustRightInd w:val="0"/>
      <w:spacing w:line="360" w:lineRule="auto"/>
      <w:jc w:val="both"/>
      <w:outlineLvl w:val="5"/>
    </w:pPr>
    <w:rPr>
      <w:rFonts w:ascii="Georgia" w:hAnsi="Georgia"/>
      <w:b/>
      <w:bCs/>
      <w:color w:val="000000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 2"/>
    <w:basedOn w:val="1"/>
    <w:semiHidden/>
    <w:uiPriority w:val="0"/>
    <w:pPr>
      <w:autoSpaceDE w:val="0"/>
      <w:autoSpaceDN w:val="0"/>
      <w:adjustRightInd w:val="0"/>
      <w:spacing w:line="360" w:lineRule="auto"/>
      <w:jc w:val="both"/>
    </w:pPr>
    <w:rPr>
      <w:rFonts w:ascii="Garamond" w:hAnsi="Garamond"/>
      <w:color w:val="000000"/>
      <w:sz w:val="24"/>
    </w:rPr>
  </w:style>
  <w:style w:type="paragraph" w:styleId="11">
    <w:name w:val="Body Text 3"/>
    <w:basedOn w:val="1"/>
    <w:semiHidden/>
    <w:uiPriority w:val="0"/>
    <w:pPr>
      <w:autoSpaceDE w:val="0"/>
      <w:autoSpaceDN w:val="0"/>
      <w:adjustRightInd w:val="0"/>
      <w:spacing w:line="360" w:lineRule="auto"/>
      <w:ind w:right="567"/>
      <w:jc w:val="both"/>
    </w:pPr>
    <w:rPr>
      <w:rFonts w:ascii="Garamond" w:hAnsi="Garamond"/>
      <w:color w:val="000000"/>
      <w:sz w:val="24"/>
    </w:rPr>
  </w:style>
  <w:style w:type="paragraph" w:styleId="12">
    <w:name w:val="Body Text Indent"/>
    <w:basedOn w:val="1"/>
    <w:semiHidden/>
    <w:uiPriority w:val="0"/>
    <w:pPr>
      <w:ind w:left="5664"/>
    </w:pPr>
    <w:rPr>
      <w:sz w:val="28"/>
    </w:rPr>
  </w:style>
  <w:style w:type="character" w:styleId="13">
    <w:name w:val="Emphasis"/>
    <w:basedOn w:val="8"/>
    <w:qFormat/>
    <w:uiPriority w:val="0"/>
    <w:rPr>
      <w:i/>
      <w:iCs/>
    </w:rPr>
  </w:style>
  <w:style w:type="character" w:styleId="14">
    <w:name w:val="FollowedHyperlink"/>
    <w:basedOn w:val="8"/>
    <w:semiHidden/>
    <w:uiPriority w:val="0"/>
    <w:rPr>
      <w:color w:val="800080"/>
      <w:u w:val="single"/>
    </w:rPr>
  </w:style>
  <w:style w:type="paragraph" w:styleId="15">
    <w:name w:val="footer"/>
    <w:basedOn w:val="1"/>
    <w:semiHidden/>
    <w:uiPriority w:val="0"/>
    <w:pPr>
      <w:tabs>
        <w:tab w:val="center" w:pos="4819"/>
        <w:tab w:val="right" w:pos="9638"/>
      </w:tabs>
    </w:pPr>
  </w:style>
  <w:style w:type="paragraph" w:styleId="16">
    <w:name w:val="HTML Preformatted"/>
    <w:basedOn w:val="1"/>
    <w:semiHidden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MS Mincho" w:cs="Courier New"/>
      <w:color w:val="000000"/>
      <w:sz w:val="18"/>
      <w:szCs w:val="18"/>
      <w:lang w:eastAsia="ja-JP"/>
    </w:rPr>
  </w:style>
  <w:style w:type="character" w:styleId="17">
    <w:name w:val="Hyperlink"/>
    <w:basedOn w:val="8"/>
    <w:semiHidden/>
    <w:qFormat/>
    <w:uiPriority w:val="0"/>
    <w:rPr>
      <w:color w:val="0000FF"/>
      <w:u w:val="single"/>
    </w:rPr>
  </w:style>
  <w:style w:type="paragraph" w:styleId="18">
    <w:name w:val="Normal (Web)"/>
    <w:basedOn w:val="1"/>
    <w:semiHidden/>
    <w:qFormat/>
    <w:uiPriority w:val="0"/>
    <w:pPr>
      <w:spacing w:before="100" w:beforeAutospacing="1" w:after="100" w:afterAutospacing="1"/>
    </w:pPr>
    <w:rPr>
      <w:rFonts w:ascii="Arial Unicode MS" w:hAnsi="Arial Unicode MS" w:eastAsia="Arial Unicode MS" w:cs="Arial Unicode MS"/>
      <w:sz w:val="24"/>
    </w:rPr>
  </w:style>
  <w:style w:type="character" w:styleId="19">
    <w:name w:val="page number"/>
    <w:basedOn w:val="8"/>
    <w:semiHidden/>
    <w:uiPriority w:val="0"/>
  </w:style>
  <w:style w:type="paragraph" w:styleId="20">
    <w:name w:val="Salutation"/>
    <w:basedOn w:val="1"/>
    <w:next w:val="1"/>
    <w:semiHidden/>
    <w:uiPriority w:val="0"/>
    <w:rPr>
      <w:rFonts w:ascii="Times New Roman" w:hAnsi="Times New Roman"/>
      <w:sz w:val="24"/>
    </w:rPr>
  </w:style>
  <w:style w:type="paragraph" w:styleId="21">
    <w:name w:val="Signature"/>
    <w:basedOn w:val="1"/>
    <w:semiHidden/>
    <w:uiPriority w:val="0"/>
    <w:rPr>
      <w:rFonts w:ascii="Times New Roman" w:hAnsi="Times New Roman"/>
      <w:sz w:val="24"/>
    </w:rPr>
  </w:style>
  <w:style w:type="character" w:styleId="22">
    <w:name w:val="Strong"/>
    <w:basedOn w:val="8"/>
    <w:qFormat/>
    <w:uiPriority w:val="0"/>
    <w:rPr>
      <w:b/>
      <w:bCs/>
    </w:rPr>
  </w:style>
  <w:style w:type="character" w:customStyle="1" w:styleId="23">
    <w:name w:val="Data1"/>
    <w:basedOn w:val="8"/>
    <w:qFormat/>
    <w:uiPriority w:val="0"/>
  </w:style>
  <w:style w:type="character" w:customStyle="1" w:styleId="24">
    <w:name w:val="categories-links"/>
    <w:basedOn w:val="8"/>
    <w:qFormat/>
    <w:uiPriority w:val="0"/>
  </w:style>
  <w:style w:type="character" w:customStyle="1" w:styleId="25">
    <w:name w:val="tags-links"/>
    <w:basedOn w:val="8"/>
    <w:qFormat/>
    <w:uiPriority w:val="0"/>
  </w:style>
  <w:style w:type="paragraph" w:customStyle="1" w:styleId="26">
    <w:name w:val="corpo"/>
    <w:basedOn w:val="1"/>
    <w:qFormat/>
    <w:uiPriority w:val="0"/>
    <w:pPr>
      <w:spacing w:before="100" w:beforeAutospacing="1" w:after="100" w:afterAutospacing="1"/>
    </w:pPr>
    <w:rPr>
      <w:rFonts w:ascii="Arial Unicode MS" w:hAnsi="Arial Unicode MS" w:eastAsia="Arial Unicode MS" w:cs="Arial Unicode MS"/>
      <w:sz w:val="24"/>
    </w:rPr>
  </w:style>
  <w:style w:type="paragraph" w:customStyle="1" w:styleId="27">
    <w:name w:val="Mittente"/>
    <w:basedOn w:val="1"/>
    <w:uiPriority w:val="0"/>
    <w:rPr>
      <w:rFonts w:ascii="Times New Roman" w:hAnsi="Times New Roman"/>
      <w:sz w:val="24"/>
    </w:rPr>
  </w:style>
  <w:style w:type="paragraph" w:customStyle="1" w:styleId="28">
    <w:name w:val="Corpo del testo"/>
    <w:basedOn w:val="1"/>
    <w:semiHidden/>
    <w:uiPriority w:val="0"/>
    <w:pPr>
      <w:spacing w:after="120"/>
    </w:pPr>
    <w:rPr>
      <w:rFonts w:ascii="Times New Roman" w:hAnsi="Times New Roman"/>
      <w:sz w:val="24"/>
    </w:rPr>
  </w:style>
  <w:style w:type="paragraph" w:customStyle="1" w:styleId="29">
    <w:name w:val="Nessun elenco1"/>
    <w:semiHidden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</w:pPr>
    <w:rPr>
      <w:rFonts w:ascii="Calibri" w:hAnsi="Calibri" w:eastAsia="Times New Roman" w:cs="Times New Roman"/>
      <w:lang w:val="it-IT" w:eastAsia="it-IT" w:bidi="ar-SA"/>
    </w:rPr>
  </w:style>
  <w:style w:type="character" w:customStyle="1" w:styleId="30">
    <w:name w:val="apple-converted-space"/>
    <w:basedOn w:val="8"/>
    <w:uiPriority w:val="0"/>
  </w:style>
  <w:style w:type="paragraph" w:styleId="31">
    <w:name w:val="List Paragraph"/>
    <w:basedOn w:val="1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after="200" w:line="271" w:lineRule="auto"/>
      <w:ind w:left="72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1637</Words>
  <Characters>9331</Characters>
  <Lines>77</Lines>
  <Paragraphs>21</Paragraphs>
  <TotalTime>338</TotalTime>
  <ScaleCrop>false</ScaleCrop>
  <LinksUpToDate>false</LinksUpToDate>
  <CharactersWithSpaces>10947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2021-02-03T10:34:00Z</dcterms:created>
  <dc:creator>Francesca Mortelli</dc:creator>
  <cp:lastModifiedBy>docenti</cp:lastModifiedBy>
  <cp:lastPrinted>2018-06-01T10:01:00Z</cp:lastPrinted>
  <dcterms:modified xsi:type="dcterms:W3CDTF">2025-10-17T09:56:36Z</dcterms:modified>
  <dc:title> 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9E54298937F34D649C269915BE27E071_13</vt:lpwstr>
  </property>
</Properties>
</file>